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Warunki uczestnictwa w konferencji</w:t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Organizatorem konferencji „XLI Dni Farmacji Szpitalnej” jest Polskie Towarzystwo Farmaceutyczne z siedzibą w Warszawie, ul. Długa 16.</w:t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Wypełnienie formularza rejestracyjnego na stronie konferencji zobowiązuje do wniesienia opłaty konferencyjnej do 30 marca 2025 r. lub wskazanie innego płatnika. Informację o innym płatniku należy przekazać na adres </w:t>
      </w:r>
      <w:hyperlink r:id="rId2">
        <w:r>
          <w:rPr>
            <w:rStyle w:val="Czeinternetowe"/>
            <w:rFonts w:eastAsia="Times New Roman" w:cs="Times New Roman" w:ascii="Times New Roman" w:hAnsi="Times New Roman"/>
            <w:lang w:eastAsia="pl-PL"/>
          </w:rPr>
          <w:t>a.nebelska@ptfarm.pl</w:t>
        </w:r>
      </w:hyperlink>
      <w:r>
        <w:rPr>
          <w:rFonts w:eastAsia="Times New Roman" w:cs="Times New Roman" w:ascii="Times New Roman" w:hAnsi="Times New Roman"/>
          <w:lang w:eastAsia="pl-PL"/>
        </w:rPr>
        <w:t xml:space="preserve">. </w:t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Uczestnik ma prawo anulowania zgłoszenia uczestnictwa w konferencji do 30 marca 2025 r., wysyłając maila na adres </w:t>
      </w:r>
      <w:hyperlink r:id="rId3">
        <w:r>
          <w:rPr>
            <w:rStyle w:val="Czeinternetowe"/>
            <w:rFonts w:eastAsia="Times New Roman" w:cs="Times New Roman" w:ascii="Times New Roman" w:hAnsi="Times New Roman"/>
            <w:b/>
            <w:lang w:eastAsia="pl-PL"/>
          </w:rPr>
          <w:t>a.nebelska@ptfarm.pl</w:t>
        </w:r>
      </w:hyperlink>
      <w:r>
        <w:rPr>
          <w:rFonts w:eastAsia="Times New Roman" w:cs="Times New Roman" w:ascii="Times New Roman" w:hAnsi="Times New Roman"/>
          <w:b/>
          <w:lang w:eastAsia="pl-PL"/>
        </w:rPr>
        <w:t>. Brak anulacji zgłoszenia wiąże się z</w:t>
      </w:r>
      <w:r>
        <w:rPr/>
        <w:t> </w:t>
      </w:r>
      <w:r>
        <w:rPr>
          <w:rFonts w:eastAsia="Times New Roman" w:cs="Times New Roman" w:ascii="Times New Roman" w:hAnsi="Times New Roman"/>
          <w:b/>
          <w:lang w:eastAsia="pl-PL"/>
        </w:rPr>
        <w:t>obciążeniem Uczestnika kosztami konferencji.</w:t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Koszty udziału w konferencji:</w:t>
      </w:r>
    </w:p>
    <w:p>
      <w:pPr>
        <w:pStyle w:val="ListParagraph"/>
        <w:numPr>
          <w:ilvl w:val="0"/>
          <w:numId w:val="1"/>
        </w:numPr>
        <w:spacing w:lineRule="atLeast" w:line="360" w:before="0" w:after="24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1650 zł netto /pakiet za  osobę ( opłata konferencyjna, wyżywienie i 2 noclegi w pokoju</w:t>
      </w:r>
    </w:p>
    <w:p>
      <w:pPr>
        <w:pStyle w:val="ListParagraph"/>
        <w:spacing w:lineRule="atLeast" w:line="360" w:before="0" w:after="24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dwuosobowym);</w:t>
      </w:r>
    </w:p>
    <w:p>
      <w:pPr>
        <w:pStyle w:val="ListParagraph"/>
        <w:numPr>
          <w:ilvl w:val="0"/>
          <w:numId w:val="1"/>
        </w:numPr>
        <w:spacing w:lineRule="atLeast" w:line="360" w:before="0" w:after="24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1950 zł netto/pakiet za osobę ( wyżywienie i 2  noclegi w pokoju jednoosobowym);</w:t>
      </w:r>
    </w:p>
    <w:p>
      <w:pPr>
        <w:pStyle w:val="ListParagraph"/>
        <w:numPr>
          <w:ilvl w:val="0"/>
          <w:numId w:val="1"/>
        </w:numPr>
        <w:spacing w:lineRule="atLeast" w:line="360" w:before="0" w:after="24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550 zł netto / pakiet (opłata konferencyjna, lunch w poniedziałek);</w:t>
      </w:r>
    </w:p>
    <w:p>
      <w:pPr>
        <w:pStyle w:val="ListParagraph"/>
        <w:numPr>
          <w:ilvl w:val="0"/>
          <w:numId w:val="1"/>
        </w:numPr>
        <w:spacing w:lineRule="atLeast" w:line="360" w:before="0" w:after="240"/>
        <w:contextualSpacing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400  zł  opłata konferencyjna (dla osób nie korzystających z noclegu i wyżywienia).</w:t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b/>
          <w:b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Płatność za konferencję powinna być dokonana na numer rachunku bankowego Organizatora  z  zaznaczeniem </w:t>
      </w:r>
      <w:r>
        <w:rPr>
          <w:rFonts w:eastAsia="Times New Roman" w:cs="Times New Roman" w:ascii="Times New Roman" w:hAnsi="Times New Roman"/>
          <w:b/>
          <w:lang w:eastAsia="pl-PL"/>
        </w:rPr>
        <w:t>tytułu przelewu (Dni Farmacji Szpitalnej, imię, nazwisko)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Numer konta bankowego Organizatora: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PKO SA PL 58 1240 1138 1111 0000 0209 5949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Liczba miejsc na konferencji jest ograniczona, decyduje kolejność zgłoszeń i uiszczenia wpłat.</w:t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Niezwłocznie po otrzymaniu wpłaty, Organizator wystawi stosowną fakturę i prześle ją Uczestnikowi pocztą elektroniczną (Uczestnik wyraża zgodę na przesyłanie faktury drogą elektroniczną).</w:t>
      </w:r>
    </w:p>
    <w:p>
      <w:pPr>
        <w:pStyle w:val="Normal"/>
        <w:spacing w:lineRule="atLeast" w:line="360" w:before="0" w:after="24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W przypadku, gdy konferencja nie odbędzie się z przyczyn zależnych wyłącznie od Organizatora, Organizator niezwłocznie zwróci kwoty wpłacone przez Uczestników na wskazane przez nich konta bankowe.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OCHRONA DANYCH OSOBOWYCH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1. Podane dane osobowe będą przetwarzane w celach organizacyjnym, handlowym, oraz naukowym, zgodnie z Rozporządzeniem Parlamentu Europejskiego i Rady (UE) 2016/679 (dalej RODO), przez Polskie Towarzystwo Farmaceutyczne z siedzibą przy ul. Długiej 16 w Warszawie na potrzeby organizacji i realizacji XLI Dni Farmacji Szpitalnej.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2. Jednocześnie Polskie Towarzystwo Farmaceutyczne jako Administrator Danych Osobowych informuje, że we wszystkich sprawach związanych z przetwarzaniem danych oraz korzystaniem z praw przysługujących na mocy RODO można kontaktować się z Inspektorem Ochrony Danych Osobowych w Polskim Towarzystwie Farmaceutycznym z siedzibą przy ul. Długiej 16 w Warszawie (e-mail: iodo@ptfarm.pl)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3. Dane osobowe będą przechowywane przez okres: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a) na potrzeby realizacji konferencji – do czasu zakończenia jego realizacji;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b) w celu wykonania obowiązku przechowywania dokumentów księgowych – przez 5 lat od początku roku następującego po roku obrotowym, w którym operacje, transakcje i postępowanie zostały ostatecznie zakończone, spłacone, rozliczone lub przedawnione;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c) W pozostałych przypadkach do czasu wycofania zgody na przetwarzanie lub zgłoszenia żądania zaprzestania przetwarzania.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4. Uczestnik posiada prawo żądania dostępu do treści swoich danych oraz prawo ich sprostowania, usunięcia, prawo do uzyskania kopii danych, przenoszenia danych oraz prawo żądania ograniczenia przetwarzania danych.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5. Uczestnik ma prawo wnieść w dowolnym momencie sprzeciw wobec przetwarzania dotyczących jego danych osobowych. Sprzeciw można złożyć w formie pisemnej na adres e-mail lub adres kontaktowy wskazany powyżej.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6. Uczestnik ma prawo wniesienia skargi do Prezesa Urzędu Ochrony Danych Osobowych, gdy uzna, że przetwarzanie jego danych osobowych narusza przepisy RODO.</w:t>
      </w:r>
    </w:p>
    <w:p>
      <w:pPr>
        <w:pStyle w:val="Normal"/>
        <w:spacing w:lineRule="atLeast" w:line="360" w:before="0" w:after="24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7. Podanie przez Uczestnika danych osobowych jest dobrowolne, jednakże ich niepodanie uniemożliwi uczestnictwo w konferencji.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outlineLvl w:val="3"/>
        <w:rPr>
          <w:rFonts w:ascii="inherit" w:hAnsi="inherit" w:eastAsia="Times New Roman" w:cs="Times New Roman"/>
          <w:b/>
          <w:b/>
          <w:bCs/>
          <w:color w:val="FFFFFF"/>
          <w:lang w:eastAsia="pl-PL"/>
        </w:rPr>
      </w:pPr>
      <w:r>
        <w:rPr>
          <w:rFonts w:eastAsia="Times New Roman" w:cs="Times New Roman" w:ascii="inherit" w:hAnsi="inherit"/>
          <w:b/>
          <w:bCs/>
          <w:color w:val="FFFFFF"/>
          <w:lang w:eastAsia="pl-PL"/>
        </w:rPr>
        <w:t>LINKI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FFFFFF"/>
          <w:lang w:eastAsia="pl-PL"/>
        </w:rPr>
      </w:pPr>
      <w:hyperlink r:id="rId4">
        <w:r>
          <w:rPr>
            <w:rFonts w:eastAsia="Times New Roman" w:cs="Times New Roman" w:ascii="Times New Roman" w:hAnsi="Times New Roman"/>
            <w:color w:val="FFFFFF"/>
            <w:lang w:eastAsia="pl-PL"/>
          </w:rPr>
          <w:t>WIĘCEJ</w:t>
        </w:r>
      </w:hyperlink>
    </w:p>
    <w:p>
      <w:pPr>
        <w:pStyle w:val="Normal"/>
        <w:numPr>
          <w:ilvl w:val="0"/>
          <w:numId w:val="0"/>
        </w:numPr>
        <w:spacing w:lineRule="auto" w:line="240" w:before="0" w:afterAutospacing="1"/>
        <w:outlineLvl w:val="3"/>
        <w:rPr>
          <w:rFonts w:ascii="inherit" w:hAnsi="inherit" w:eastAsia="Times New Roman" w:cs="Times New Roman"/>
          <w:b/>
          <w:b/>
          <w:bCs/>
          <w:color w:val="FFFFFF"/>
          <w:lang w:eastAsia="pl-PL"/>
        </w:rPr>
      </w:pPr>
      <w:r>
        <w:rPr>
          <w:rFonts w:eastAsia="Times New Roman" w:cs="Times New Roman" w:ascii="inherit" w:hAnsi="inherit"/>
          <w:b/>
          <w:bCs/>
          <w:color w:val="FFFFFF"/>
          <w:lang w:eastAsia="pl-PL"/>
        </w:rPr>
        <w:t>LOGOTYPY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inheri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57b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557bb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57b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.nebelska@ptfarm.pl" TargetMode="External"/><Relationship Id="rId3" Type="http://schemas.openxmlformats.org/officeDocument/2006/relationships/hyperlink" Target="mailto:a.nebelska@ptfarm.pl" TargetMode="External"/><Relationship Id="rId4" Type="http://schemas.openxmlformats.org/officeDocument/2006/relationships/hyperlink" Target="https://www.ptfarm.pl/linki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0E0E-079C-4F09-86BA-34DB10B2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LibreOffice/6.4.1.2$Windows_X86_64 LibreOffice_project/4d224e95b98b138af42a64d84056446d09082932</Application>
  <Pages>2</Pages>
  <Words>486</Words>
  <Characters>3178</Characters>
  <CharactersWithSpaces>3639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2025-01-30T10:40:00Z</dcterms:created>
  <dc:creator>Ewa Jankowska</dc:creator>
  <dc:description/>
  <dc:language>pl-PL</dc:language>
  <cp:lastModifiedBy>Aleksandra Nebelska</cp:lastModifiedBy>
  <dcterms:modified xsi:type="dcterms:W3CDTF">2025-01-30T10:54:00Z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