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90B6" w14:textId="77777777" w:rsidR="00DD4670" w:rsidRPr="00DD4670" w:rsidRDefault="00DD4670" w:rsidP="00DD46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DD4670">
        <w:rPr>
          <w:rFonts w:ascii="Times New Roman" w:hAnsi="Times New Roman" w:cs="Times New Roman"/>
          <w:b/>
          <w:bCs/>
          <w:color w:val="00000A"/>
          <w:sz w:val="28"/>
          <w:szCs w:val="28"/>
        </w:rPr>
        <w:t>REGULAMIN</w:t>
      </w:r>
    </w:p>
    <w:p w14:paraId="300D713B" w14:textId="49EA233D" w:rsidR="00DD4670" w:rsidRPr="00DD4670" w:rsidRDefault="00DD4670" w:rsidP="00DD46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DD4670">
        <w:rPr>
          <w:rFonts w:ascii="Times New Roman" w:hAnsi="Times New Roman" w:cs="Times New Roman"/>
          <w:b/>
          <w:bCs/>
          <w:color w:val="00000A"/>
          <w:sz w:val="28"/>
          <w:szCs w:val="28"/>
        </w:rPr>
        <w:t>X</w:t>
      </w:r>
      <w:r w:rsidR="00B102CD">
        <w:rPr>
          <w:rFonts w:ascii="Times New Roman" w:hAnsi="Times New Roman" w:cs="Times New Roman"/>
          <w:b/>
          <w:bCs/>
          <w:color w:val="00000A"/>
          <w:sz w:val="28"/>
          <w:szCs w:val="28"/>
        </w:rPr>
        <w:t>I</w:t>
      </w:r>
      <w:r w:rsidRPr="00DD467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ŻEGLARSKICH MISTRZOSTW POLSKI APTEKARZY</w:t>
      </w:r>
    </w:p>
    <w:p w14:paraId="0EBDB97B" w14:textId="7E826E84" w:rsidR="00DD4670" w:rsidRPr="00DD4670" w:rsidRDefault="00DD4670" w:rsidP="00DD46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</w:t>
      </w:r>
      <w:r w:rsidR="00B102CD">
        <w:rPr>
          <w:rFonts w:ascii="Times New Roman" w:hAnsi="Times New Roman" w:cs="Times New Roman"/>
          <w:b/>
          <w:bCs/>
          <w:color w:val="00000A"/>
          <w:sz w:val="24"/>
          <w:szCs w:val="24"/>
        </w:rPr>
        <w:t>5</w:t>
      </w:r>
      <w:r w:rsidRPr="00DD467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- 2</w:t>
      </w:r>
      <w:r w:rsidR="00B102CD">
        <w:rPr>
          <w:rFonts w:ascii="Times New Roman" w:hAnsi="Times New Roman" w:cs="Times New Roman"/>
          <w:b/>
          <w:bCs/>
          <w:color w:val="00000A"/>
          <w:sz w:val="24"/>
          <w:szCs w:val="24"/>
        </w:rPr>
        <w:t>8</w:t>
      </w:r>
      <w:r w:rsidRPr="00DD467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sierpnia 202</w:t>
      </w:r>
      <w:r w:rsidR="00B102CD">
        <w:rPr>
          <w:rFonts w:ascii="Times New Roman" w:hAnsi="Times New Roman" w:cs="Times New Roman"/>
          <w:b/>
          <w:bCs/>
          <w:color w:val="00000A"/>
          <w:sz w:val="24"/>
          <w:szCs w:val="24"/>
        </w:rPr>
        <w:t>2</w:t>
      </w:r>
      <w:r w:rsidRPr="00DD467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r.</w:t>
      </w:r>
    </w:p>
    <w:p w14:paraId="1583D128" w14:textId="77777777" w:rsidR="00DD4670" w:rsidRPr="00DD4670" w:rsidRDefault="00DD4670" w:rsidP="00DD46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14:paraId="1F815D61" w14:textId="08D558DB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Regaty zostaną rozegrane według Przepisów Związku Żeglarstwa.</w:t>
      </w:r>
    </w:p>
    <w:p w14:paraId="40E826D5" w14:textId="3458D5F7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Na jednej łódce obowiązek uczestnictwa co najmniej 2 farmaceutów</w:t>
      </w:r>
    </w:p>
    <w:p w14:paraId="252695FE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(nie dotyczy firm farmaceutycznych i studentów).</w:t>
      </w:r>
    </w:p>
    <w:p w14:paraId="5454F83B" w14:textId="097BA969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Sternikiem musi być farmaceuta z uprawnieniami żeglarskimi.</w:t>
      </w:r>
    </w:p>
    <w:p w14:paraId="5AC3C9CC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(nie dotyczy firm farmaceutycznych i studentów).</w:t>
      </w:r>
    </w:p>
    <w:p w14:paraId="24217333" w14:textId="6EC5868B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Sternik musi posiadać ważne uprawnienia żeglarskie.</w:t>
      </w:r>
    </w:p>
    <w:p w14:paraId="324D2812" w14:textId="0D10922C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Każda łódka reprezentuje określoną Okręgową Izbę Aptekarską, firmę</w:t>
      </w:r>
    </w:p>
    <w:p w14:paraId="55070B63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farmaceutyczną, uczelnię lub organizację studencką.</w:t>
      </w:r>
    </w:p>
    <w:p w14:paraId="0A4CAE6F" w14:textId="2EFC41A0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Obowiązek posiadania bandery reprezentującej określoną Izbę Aptekarską, firmę</w:t>
      </w:r>
    </w:p>
    <w:p w14:paraId="3ACC8728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farmaceutyczną uczelnię lub organizację studencką (Format A 3).</w:t>
      </w:r>
    </w:p>
    <w:p w14:paraId="5369D129" w14:textId="56FC3AA3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Załoga musi składać się co najmniej z 4, a maksymalnie 5 osób.</w:t>
      </w:r>
    </w:p>
    <w:p w14:paraId="1D8A049D" w14:textId="3889CE10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Każda załoga musi złożyć deklarację uczestnictwa w regatach wraz z podpisami</w:t>
      </w:r>
    </w:p>
    <w:p w14:paraId="52DFB208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członków załogi.</w:t>
      </w:r>
    </w:p>
    <w:p w14:paraId="6ABDC32E" w14:textId="1CC023D0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Startujemy w kilku kategoriach, tj.:</w:t>
      </w:r>
    </w:p>
    <w:p w14:paraId="0CF5B998" w14:textId="74826E3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Całokształt Regat (wszystkie biegi razem) – o puchar Prezesa Naczelnej</w:t>
      </w:r>
    </w:p>
    <w:p w14:paraId="49DDB5B0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 xml:space="preserve">Rady Aptekarskiej oraz tytuł Najlepszego </w:t>
      </w:r>
      <w:proofErr w:type="spellStart"/>
      <w:r w:rsidRPr="00DD4670">
        <w:rPr>
          <w:rFonts w:ascii="Times New Roman" w:hAnsi="Times New Roman" w:cs="Times New Roman"/>
          <w:color w:val="00000A"/>
          <w:sz w:val="24"/>
          <w:szCs w:val="24"/>
        </w:rPr>
        <w:t>Skipera</w:t>
      </w:r>
      <w:proofErr w:type="spellEnd"/>
      <w:r w:rsidRPr="00DD4670">
        <w:rPr>
          <w:rFonts w:ascii="Times New Roman" w:hAnsi="Times New Roman" w:cs="Times New Roman"/>
          <w:color w:val="00000A"/>
          <w:sz w:val="24"/>
          <w:szCs w:val="24"/>
        </w:rPr>
        <w:t xml:space="preserve"> Regat.</w:t>
      </w:r>
    </w:p>
    <w:p w14:paraId="599006FD" w14:textId="3A1405A1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Bieg Długi – o puchar Prezesa Okręgowej Rady Aptekarskiej w Olsztynie</w:t>
      </w:r>
    </w:p>
    <w:p w14:paraId="056900E3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oraz tytuł Najlepszego Nawigatora Regat.</w:t>
      </w:r>
    </w:p>
    <w:p w14:paraId="2853CA4D" w14:textId="7B4BA5DC" w:rsidR="00DD4670" w:rsidRPr="00DD4670" w:rsidRDefault="00DD4670" w:rsidP="00B102C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statuetkę Najmłodszego Uczestnika Regat.</w:t>
      </w:r>
    </w:p>
    <w:p w14:paraId="3184AA8A" w14:textId="00F9FB80" w:rsidR="00DD4670" w:rsidRPr="00DD4670" w:rsidRDefault="00DD4670" w:rsidP="00B102C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statuetkę Fair Play.</w:t>
      </w:r>
    </w:p>
    <w:p w14:paraId="498F3D4F" w14:textId="705EEFA1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Firmy farmaceutyczne zostaną sklasyfikowane w odrębnej klasyfikacji</w:t>
      </w:r>
    </w:p>
    <w:p w14:paraId="2BD2964E" w14:textId="172FDCFD" w:rsidR="00B94589" w:rsidRPr="00DD4670" w:rsidRDefault="00DD4670" w:rsidP="00DD46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firm farmaceutycznych, studenci w klasyfikacji Izb aptekarskich.</w:t>
      </w:r>
    </w:p>
    <w:sectPr w:rsidR="00B94589" w:rsidRPr="00DD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9AD"/>
    <w:multiLevelType w:val="hybridMultilevel"/>
    <w:tmpl w:val="DE9C9A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F6802"/>
    <w:multiLevelType w:val="hybridMultilevel"/>
    <w:tmpl w:val="0A328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1449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536D"/>
    <w:multiLevelType w:val="hybridMultilevel"/>
    <w:tmpl w:val="91864CEE"/>
    <w:lvl w:ilvl="0" w:tplc="50424F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26525">
    <w:abstractNumId w:val="1"/>
  </w:num>
  <w:num w:numId="2" w16cid:durableId="1257901575">
    <w:abstractNumId w:val="2"/>
  </w:num>
  <w:num w:numId="3" w16cid:durableId="100790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70"/>
    <w:rsid w:val="00B102CD"/>
    <w:rsid w:val="00B94589"/>
    <w:rsid w:val="00D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8460"/>
  <w15:chartTrackingRefBased/>
  <w15:docId w15:val="{5FEFF84A-593F-428D-B569-87D9DF5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c0000013</dc:creator>
  <cp:keywords/>
  <dc:description/>
  <cp:lastModifiedBy>c0000013</cp:lastModifiedBy>
  <cp:revision>2</cp:revision>
  <dcterms:created xsi:type="dcterms:W3CDTF">2022-06-10T08:43:00Z</dcterms:created>
  <dcterms:modified xsi:type="dcterms:W3CDTF">2022-06-10T08:43:00Z</dcterms:modified>
</cp:coreProperties>
</file>